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Wiosna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budząca się do życia przyroda. Pejzaż wiosenny w technice malarskiej z uwzględnieniem kwitnących roślin i kwiatów ( można uwypuklić najbardziej znane w tym czasie kwiaty takie jak krokusy, tulipany, bzy, magnolie), można namalować porę roku wiosnę. Technika malarska: pastele, farby, kolorowe tusze, można łączyć techniki malarskie.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Format pracy A3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ilustrowanie na płaszczyźnie tematów realistycznych lub fantastycznych. Namaluj, narysuj swój sen, miły, przyjemny, przenoszący Cię w nieznaną krainę , gdzie rośliny, zwierzęta, otoczenie może być połączeniem niesamowitych kolorów, kształtów, wzorów.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plastyczna o formacie A3 , technika dowolna: kredki, pastele, farby, można łączyć techniki plastyczne.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Plakat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- o tematyce: 5 aktywności które poprawiają nam jakość życia sport, muzyka, sztuka, kontakt ze zwierzętami itp.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Pokaż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co jest fajną alternatywą dla spędzania wolnego czasu aktywnie, zdrowo, przyjemnie. Plakat można wykonać za pomocą łączenia technik, za pomocą kolażu- wyklejamy z kolorowego papieru, wykorzystujemy gazety,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zamalowujemy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, dorysowujemy elementy.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Świąteczne inspiracje - twórczy recykling Pisanka Wielkanocna: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Praca plastyczna może zawierać: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br w:type="textWrapping"/>
        <w:t xml:space="preserve">- materiały różnorodne pod względem faktury np: ziarenka kawy, grochu, fasoli, ryżu, </w:t>
        <w:br w:type="textWrapping"/>
        <w:t xml:space="preserve">-materiały skrawki filcu, bawełny, sztruksu, jeansu, koronki, wiklina papierowa,wykałaczki, filce, guziki, koraliki, muszelki, kamyczki, papierki po słodyczach,kapsle, korki, </w:t>
        <w:br w:type="textWrapping"/>
        <w:t xml:space="preserve">- można sięgnąć po niestandardowe materiały takie jak: agrafki,spinacze, zszywki, drewniane sztućce , reklamówki torby papierowe.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Format pracy A3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Liberation Serif" w:cs="Liberation Serif" w:eastAsia="Liberation Serif" w:hAnsi="Liberation Serif"/>
          <w:b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